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CF0" w:rsidRDefault="002E6CF0" w:rsidP="000A10E4">
      <w:pPr>
        <w:jc w:val="center"/>
        <w:rPr>
          <w:sz w:val="24"/>
        </w:rPr>
      </w:pPr>
    </w:p>
    <w:p w:rsidR="002E6CF0" w:rsidRDefault="002E6CF0" w:rsidP="000A10E4">
      <w:pPr>
        <w:jc w:val="center"/>
        <w:rPr>
          <w:sz w:val="24"/>
        </w:rPr>
      </w:pPr>
    </w:p>
    <w:p w:rsidR="002E6CF0" w:rsidRPr="002E6CF0" w:rsidRDefault="002E6CF0" w:rsidP="002E6CF0">
      <w:pPr>
        <w:rPr>
          <w:sz w:val="36"/>
          <w:szCs w:val="36"/>
        </w:rPr>
      </w:pPr>
      <w:r w:rsidRPr="002E6CF0">
        <w:rPr>
          <w:sz w:val="36"/>
          <w:szCs w:val="36"/>
        </w:rPr>
        <w:t>US-Turkey Business Council, Session III</w:t>
      </w:r>
    </w:p>
    <w:p w:rsidR="002E6CF0" w:rsidRDefault="002E6CF0" w:rsidP="002E6CF0">
      <w:pPr>
        <w:rPr>
          <w:sz w:val="24"/>
        </w:rPr>
      </w:pPr>
    </w:p>
    <w:p w:rsidR="00F9390C" w:rsidRPr="00F9390C" w:rsidRDefault="002E6CF0" w:rsidP="002E6CF0">
      <w:pPr>
        <w:rPr>
          <w:sz w:val="32"/>
          <w:szCs w:val="32"/>
        </w:rPr>
      </w:pPr>
      <w:r w:rsidRPr="00F9390C">
        <w:rPr>
          <w:sz w:val="32"/>
          <w:szCs w:val="32"/>
        </w:rPr>
        <w:t xml:space="preserve">Topic 5.c. </w:t>
      </w:r>
    </w:p>
    <w:p w:rsidR="00F9390C" w:rsidRPr="00F9390C" w:rsidRDefault="00F9390C" w:rsidP="002E6CF0">
      <w:pPr>
        <w:rPr>
          <w:sz w:val="32"/>
          <w:szCs w:val="32"/>
        </w:rPr>
      </w:pPr>
    </w:p>
    <w:p w:rsidR="00DE32FB" w:rsidRPr="00F9390C" w:rsidRDefault="002E6CF0" w:rsidP="002E6CF0">
      <w:pPr>
        <w:rPr>
          <w:sz w:val="32"/>
          <w:szCs w:val="32"/>
        </w:rPr>
      </w:pPr>
      <w:r w:rsidRPr="00F9390C">
        <w:rPr>
          <w:sz w:val="32"/>
          <w:szCs w:val="32"/>
        </w:rPr>
        <w:t>Government Procurement</w:t>
      </w:r>
    </w:p>
    <w:p w:rsidR="00DE32FB" w:rsidRPr="002E6CF0" w:rsidRDefault="00DE32FB" w:rsidP="00F2722F">
      <w:pPr>
        <w:rPr>
          <w:sz w:val="28"/>
          <w:szCs w:val="28"/>
        </w:rPr>
      </w:pPr>
    </w:p>
    <w:p w:rsidR="002E6CF0" w:rsidRPr="00A23D3B" w:rsidRDefault="002E6CF0" w:rsidP="002B296C">
      <w:pPr>
        <w:rPr>
          <w:b/>
          <w:sz w:val="28"/>
          <w:szCs w:val="28"/>
        </w:rPr>
      </w:pPr>
      <w:r w:rsidRPr="00A23D3B">
        <w:rPr>
          <w:b/>
          <w:sz w:val="28"/>
          <w:szCs w:val="28"/>
        </w:rPr>
        <w:t>Introduction</w:t>
      </w:r>
    </w:p>
    <w:p w:rsidR="002E6CF0" w:rsidRDefault="002E6CF0" w:rsidP="002B296C">
      <w:pPr>
        <w:rPr>
          <w:sz w:val="28"/>
          <w:szCs w:val="28"/>
          <w:u w:val="single"/>
        </w:rPr>
      </w:pPr>
    </w:p>
    <w:p w:rsidR="00343B15" w:rsidRPr="002E6CF0" w:rsidRDefault="00BD2EF8" w:rsidP="002B296C">
      <w:pPr>
        <w:rPr>
          <w:sz w:val="28"/>
          <w:szCs w:val="28"/>
        </w:rPr>
      </w:pPr>
      <w:r w:rsidRPr="002E6CF0">
        <w:rPr>
          <w:sz w:val="28"/>
          <w:szCs w:val="28"/>
        </w:rPr>
        <w:t xml:space="preserve">Effective public government procurement </w:t>
      </w:r>
      <w:r w:rsidR="00F2722F" w:rsidRPr="002E6CF0">
        <w:rPr>
          <w:sz w:val="28"/>
          <w:szCs w:val="28"/>
        </w:rPr>
        <w:t xml:space="preserve">practices reduce </w:t>
      </w:r>
      <w:r w:rsidR="00DE32FB" w:rsidRPr="002E6CF0">
        <w:rPr>
          <w:sz w:val="28"/>
          <w:szCs w:val="28"/>
        </w:rPr>
        <w:t xml:space="preserve">contracting </w:t>
      </w:r>
      <w:r w:rsidR="00F2722F" w:rsidRPr="002E6CF0">
        <w:rPr>
          <w:sz w:val="28"/>
          <w:szCs w:val="28"/>
        </w:rPr>
        <w:t xml:space="preserve">costs, improve value, and </w:t>
      </w:r>
      <w:r w:rsidR="00343B15" w:rsidRPr="002E6CF0">
        <w:rPr>
          <w:sz w:val="28"/>
          <w:szCs w:val="28"/>
        </w:rPr>
        <w:t xml:space="preserve">support </w:t>
      </w:r>
      <w:r w:rsidR="00F2722F" w:rsidRPr="002E6CF0">
        <w:rPr>
          <w:sz w:val="28"/>
          <w:szCs w:val="28"/>
        </w:rPr>
        <w:t>economic development.</w:t>
      </w:r>
      <w:r w:rsidRPr="002E6CF0">
        <w:rPr>
          <w:sz w:val="28"/>
          <w:szCs w:val="28"/>
        </w:rPr>
        <w:t xml:space="preserve"> </w:t>
      </w:r>
      <w:r w:rsidR="00F2722F" w:rsidRPr="002E6CF0">
        <w:rPr>
          <w:sz w:val="28"/>
          <w:szCs w:val="28"/>
        </w:rPr>
        <w:t xml:space="preserve">Public procurement is time-consuming and can require complex procedures. There are risks of errors and of deliberate abuse of the process for personal gain by officials or by contractors and suppliers. </w:t>
      </w:r>
      <w:r w:rsidR="00343B15" w:rsidRPr="002E6CF0">
        <w:rPr>
          <w:sz w:val="28"/>
          <w:szCs w:val="28"/>
        </w:rPr>
        <w:t xml:space="preserve">Issues </w:t>
      </w:r>
      <w:r w:rsidR="00F2722F" w:rsidRPr="002E6CF0">
        <w:rPr>
          <w:sz w:val="28"/>
          <w:szCs w:val="28"/>
        </w:rPr>
        <w:t xml:space="preserve">in procurement can lead to delays, poor quality or lack of value-for-money and can undermine the trust of </w:t>
      </w:r>
      <w:r w:rsidR="00892E71" w:rsidRPr="002E6CF0">
        <w:rPr>
          <w:sz w:val="28"/>
          <w:szCs w:val="28"/>
        </w:rPr>
        <w:t>citizens in their government</w:t>
      </w:r>
      <w:r w:rsidR="00F2722F" w:rsidRPr="002E6CF0">
        <w:rPr>
          <w:sz w:val="28"/>
          <w:szCs w:val="28"/>
        </w:rPr>
        <w:t xml:space="preserve">. </w:t>
      </w:r>
    </w:p>
    <w:p w:rsidR="00343B15" w:rsidRPr="002E6CF0" w:rsidRDefault="00343B15" w:rsidP="002B296C">
      <w:pPr>
        <w:rPr>
          <w:sz w:val="28"/>
          <w:szCs w:val="28"/>
        </w:rPr>
      </w:pPr>
    </w:p>
    <w:p w:rsidR="00343B15" w:rsidRPr="002E6CF0" w:rsidRDefault="00F2722F" w:rsidP="002B296C">
      <w:pPr>
        <w:rPr>
          <w:sz w:val="28"/>
          <w:szCs w:val="28"/>
        </w:rPr>
      </w:pPr>
      <w:r w:rsidRPr="002E6CF0">
        <w:rPr>
          <w:sz w:val="28"/>
          <w:szCs w:val="28"/>
        </w:rPr>
        <w:t>Good procurement practice</w:t>
      </w:r>
      <w:r w:rsidR="00DE32FB" w:rsidRPr="002E6CF0">
        <w:rPr>
          <w:sz w:val="28"/>
          <w:szCs w:val="28"/>
        </w:rPr>
        <w:t>s</w:t>
      </w:r>
      <w:r w:rsidRPr="002E6CF0">
        <w:rPr>
          <w:sz w:val="28"/>
          <w:szCs w:val="28"/>
        </w:rPr>
        <w:t xml:space="preserve"> include many of the </w:t>
      </w:r>
      <w:r w:rsidR="00DE32FB" w:rsidRPr="002E6CF0">
        <w:rPr>
          <w:sz w:val="28"/>
          <w:szCs w:val="28"/>
        </w:rPr>
        <w:t xml:space="preserve">same </w:t>
      </w:r>
      <w:r w:rsidRPr="002E6CF0">
        <w:rPr>
          <w:sz w:val="28"/>
          <w:szCs w:val="28"/>
        </w:rPr>
        <w:t xml:space="preserve">themes </w:t>
      </w:r>
      <w:r w:rsidR="00DE32FB" w:rsidRPr="002E6CF0">
        <w:rPr>
          <w:sz w:val="28"/>
          <w:szCs w:val="28"/>
        </w:rPr>
        <w:t>as</w:t>
      </w:r>
      <w:r w:rsidRPr="002E6CF0">
        <w:rPr>
          <w:sz w:val="28"/>
          <w:szCs w:val="28"/>
        </w:rPr>
        <w:t xml:space="preserve"> good governance</w:t>
      </w:r>
      <w:r w:rsidR="000A10E4" w:rsidRPr="002E6CF0">
        <w:rPr>
          <w:sz w:val="28"/>
          <w:szCs w:val="28"/>
        </w:rPr>
        <w:t xml:space="preserve">, especially </w:t>
      </w:r>
      <w:r w:rsidRPr="002E6CF0">
        <w:rPr>
          <w:sz w:val="28"/>
          <w:szCs w:val="28"/>
        </w:rPr>
        <w:t xml:space="preserve">transparency and accountability. Good governance in procurement brings immediate benefits in </w:t>
      </w:r>
      <w:r w:rsidR="000A10E4" w:rsidRPr="002E6CF0">
        <w:rPr>
          <w:sz w:val="28"/>
          <w:szCs w:val="28"/>
        </w:rPr>
        <w:t xml:space="preserve">resource </w:t>
      </w:r>
      <w:r w:rsidRPr="002E6CF0">
        <w:rPr>
          <w:sz w:val="28"/>
          <w:szCs w:val="28"/>
        </w:rPr>
        <w:t>savings</w:t>
      </w:r>
      <w:r w:rsidR="000A10E4" w:rsidRPr="002E6CF0">
        <w:rPr>
          <w:sz w:val="28"/>
          <w:szCs w:val="28"/>
        </w:rPr>
        <w:t xml:space="preserve"> and </w:t>
      </w:r>
      <w:r w:rsidRPr="002E6CF0">
        <w:rPr>
          <w:sz w:val="28"/>
          <w:szCs w:val="28"/>
        </w:rPr>
        <w:t>improved</w:t>
      </w:r>
      <w:r w:rsidR="00DE32FB" w:rsidRPr="002E6CF0">
        <w:rPr>
          <w:sz w:val="28"/>
          <w:szCs w:val="28"/>
        </w:rPr>
        <w:t xml:space="preserve"> </w:t>
      </w:r>
      <w:r w:rsidRPr="002E6CF0">
        <w:rPr>
          <w:sz w:val="28"/>
          <w:szCs w:val="28"/>
        </w:rPr>
        <w:t>quality</w:t>
      </w:r>
      <w:r w:rsidR="000A10E4" w:rsidRPr="002E6CF0">
        <w:rPr>
          <w:sz w:val="28"/>
          <w:szCs w:val="28"/>
        </w:rPr>
        <w:t xml:space="preserve"> of</w:t>
      </w:r>
      <w:r w:rsidRPr="002E6CF0">
        <w:rPr>
          <w:sz w:val="28"/>
          <w:szCs w:val="28"/>
        </w:rPr>
        <w:t xml:space="preserve"> works </w:t>
      </w:r>
      <w:r w:rsidR="00892E71" w:rsidRPr="002E6CF0">
        <w:rPr>
          <w:sz w:val="28"/>
          <w:szCs w:val="28"/>
        </w:rPr>
        <w:t xml:space="preserve">and </w:t>
      </w:r>
      <w:r w:rsidRPr="002E6CF0">
        <w:rPr>
          <w:sz w:val="28"/>
          <w:szCs w:val="28"/>
        </w:rPr>
        <w:t xml:space="preserve">services. In turn, establishing and demonstrating the benefits of good procurement practice results in improved administrative capacity and better understanding of the essential building blocks of good governance. </w:t>
      </w:r>
    </w:p>
    <w:p w:rsidR="00343B15" w:rsidRPr="002E6CF0" w:rsidRDefault="00343B15" w:rsidP="002B296C">
      <w:pPr>
        <w:rPr>
          <w:sz w:val="28"/>
          <w:szCs w:val="28"/>
        </w:rPr>
      </w:pPr>
    </w:p>
    <w:p w:rsidR="00343B15" w:rsidRPr="002E6CF0" w:rsidRDefault="00F2722F" w:rsidP="002B296C">
      <w:pPr>
        <w:rPr>
          <w:sz w:val="28"/>
          <w:szCs w:val="28"/>
        </w:rPr>
      </w:pPr>
      <w:r w:rsidRPr="002E6CF0">
        <w:rPr>
          <w:sz w:val="28"/>
          <w:szCs w:val="28"/>
        </w:rPr>
        <w:t xml:space="preserve">For countries with developing economies like Turkey, effective public procurement can help build important national capacity, </w:t>
      </w:r>
      <w:r w:rsidR="004F431C" w:rsidRPr="002E6CF0">
        <w:rPr>
          <w:sz w:val="28"/>
          <w:szCs w:val="28"/>
        </w:rPr>
        <w:t xml:space="preserve">spur technological development, </w:t>
      </w:r>
      <w:r w:rsidRPr="002E6CF0">
        <w:rPr>
          <w:sz w:val="28"/>
          <w:szCs w:val="28"/>
        </w:rPr>
        <w:t xml:space="preserve">generate local employment </w:t>
      </w:r>
      <w:r w:rsidR="00DE32FB" w:rsidRPr="002E6CF0">
        <w:rPr>
          <w:sz w:val="28"/>
          <w:szCs w:val="28"/>
        </w:rPr>
        <w:t xml:space="preserve">and </w:t>
      </w:r>
      <w:r w:rsidRPr="002E6CF0">
        <w:rPr>
          <w:sz w:val="28"/>
          <w:szCs w:val="28"/>
        </w:rPr>
        <w:t xml:space="preserve">create opportunities for vulnerable </w:t>
      </w:r>
      <w:r w:rsidR="004F431C" w:rsidRPr="002E6CF0">
        <w:rPr>
          <w:sz w:val="28"/>
          <w:szCs w:val="28"/>
        </w:rPr>
        <w:t xml:space="preserve">members of society </w:t>
      </w:r>
      <w:r w:rsidRPr="002E6CF0">
        <w:rPr>
          <w:sz w:val="28"/>
          <w:szCs w:val="28"/>
        </w:rPr>
        <w:t xml:space="preserve">or disadvantaged </w:t>
      </w:r>
      <w:r w:rsidR="004F431C" w:rsidRPr="002E6CF0">
        <w:rPr>
          <w:sz w:val="28"/>
          <w:szCs w:val="28"/>
        </w:rPr>
        <w:t xml:space="preserve">demographic or geographical </w:t>
      </w:r>
      <w:r w:rsidRPr="002E6CF0">
        <w:rPr>
          <w:sz w:val="28"/>
          <w:szCs w:val="28"/>
        </w:rPr>
        <w:t>sectors.</w:t>
      </w:r>
      <w:r w:rsidR="00DE32FB" w:rsidRPr="002E6CF0">
        <w:rPr>
          <w:sz w:val="28"/>
          <w:szCs w:val="28"/>
        </w:rPr>
        <w:t xml:space="preserve"> On the contrary, failure to institute and adhere to effective government procurement practices can sap overall trust in government and undermine </w:t>
      </w:r>
      <w:r w:rsidR="000A10E4" w:rsidRPr="002E6CF0">
        <w:rPr>
          <w:sz w:val="28"/>
          <w:szCs w:val="28"/>
        </w:rPr>
        <w:t xml:space="preserve">a country’s </w:t>
      </w:r>
      <w:r w:rsidR="00DE32FB" w:rsidRPr="002E6CF0">
        <w:rPr>
          <w:sz w:val="28"/>
          <w:szCs w:val="28"/>
        </w:rPr>
        <w:t xml:space="preserve">economy.  </w:t>
      </w:r>
    </w:p>
    <w:p w:rsidR="00343B15" w:rsidRPr="002E6CF0" w:rsidRDefault="00343B15" w:rsidP="002B296C">
      <w:pPr>
        <w:rPr>
          <w:sz w:val="28"/>
          <w:szCs w:val="28"/>
        </w:rPr>
      </w:pPr>
    </w:p>
    <w:p w:rsidR="00BD2EF8" w:rsidRPr="002E6CF0" w:rsidRDefault="002B296C" w:rsidP="002B296C">
      <w:pPr>
        <w:rPr>
          <w:sz w:val="28"/>
          <w:szCs w:val="28"/>
        </w:rPr>
      </w:pPr>
      <w:r w:rsidRPr="002E6CF0">
        <w:rPr>
          <w:sz w:val="28"/>
          <w:szCs w:val="28"/>
        </w:rPr>
        <w:t xml:space="preserve">The following are considered </w:t>
      </w:r>
      <w:r w:rsidR="00912575" w:rsidRPr="002E6CF0">
        <w:rPr>
          <w:sz w:val="28"/>
          <w:szCs w:val="28"/>
        </w:rPr>
        <w:t xml:space="preserve">to be </w:t>
      </w:r>
      <w:r w:rsidRPr="002E6CF0">
        <w:rPr>
          <w:sz w:val="28"/>
          <w:szCs w:val="28"/>
        </w:rPr>
        <w:t>key principles of any procurement policy or system: transparency</w:t>
      </w:r>
      <w:r w:rsidR="00081E23" w:rsidRPr="002E6CF0">
        <w:rPr>
          <w:sz w:val="28"/>
          <w:szCs w:val="28"/>
        </w:rPr>
        <w:t>, i</w:t>
      </w:r>
      <w:r w:rsidRPr="002E6CF0">
        <w:rPr>
          <w:sz w:val="28"/>
          <w:szCs w:val="28"/>
        </w:rPr>
        <w:t>ntegrity</w:t>
      </w:r>
      <w:r w:rsidR="00081E23" w:rsidRPr="002E6CF0">
        <w:rPr>
          <w:sz w:val="28"/>
          <w:szCs w:val="28"/>
        </w:rPr>
        <w:t>, e</w:t>
      </w:r>
      <w:r w:rsidRPr="002E6CF0">
        <w:rPr>
          <w:sz w:val="28"/>
          <w:szCs w:val="28"/>
        </w:rPr>
        <w:t>conom</w:t>
      </w:r>
      <w:r w:rsidR="00081E23" w:rsidRPr="002E6CF0">
        <w:rPr>
          <w:sz w:val="28"/>
          <w:szCs w:val="28"/>
        </w:rPr>
        <w:t>ic viability, o</w:t>
      </w:r>
      <w:r w:rsidRPr="002E6CF0">
        <w:rPr>
          <w:sz w:val="28"/>
          <w:szCs w:val="28"/>
        </w:rPr>
        <w:t>penness</w:t>
      </w:r>
      <w:r w:rsidR="00081E23" w:rsidRPr="002E6CF0">
        <w:rPr>
          <w:sz w:val="28"/>
          <w:szCs w:val="28"/>
        </w:rPr>
        <w:t>, f</w:t>
      </w:r>
      <w:r w:rsidRPr="002E6CF0">
        <w:rPr>
          <w:sz w:val="28"/>
          <w:szCs w:val="28"/>
        </w:rPr>
        <w:t>airness</w:t>
      </w:r>
      <w:r w:rsidR="00081E23" w:rsidRPr="002E6CF0">
        <w:rPr>
          <w:sz w:val="28"/>
          <w:szCs w:val="28"/>
        </w:rPr>
        <w:t>, c</w:t>
      </w:r>
      <w:r w:rsidRPr="002E6CF0">
        <w:rPr>
          <w:sz w:val="28"/>
          <w:szCs w:val="28"/>
        </w:rPr>
        <w:t>ompetition</w:t>
      </w:r>
      <w:r w:rsidR="00081E23" w:rsidRPr="002E6CF0">
        <w:rPr>
          <w:sz w:val="28"/>
          <w:szCs w:val="28"/>
        </w:rPr>
        <w:t xml:space="preserve"> and a</w:t>
      </w:r>
      <w:r w:rsidRPr="002E6CF0">
        <w:rPr>
          <w:sz w:val="28"/>
          <w:szCs w:val="28"/>
        </w:rPr>
        <w:t>ccountability</w:t>
      </w:r>
      <w:r w:rsidR="00081E23" w:rsidRPr="002E6CF0">
        <w:rPr>
          <w:sz w:val="28"/>
          <w:szCs w:val="28"/>
        </w:rPr>
        <w:t>.</w:t>
      </w:r>
    </w:p>
    <w:p w:rsidR="004F431C" w:rsidRPr="002E6CF0" w:rsidRDefault="004F431C" w:rsidP="00F2722F">
      <w:pPr>
        <w:rPr>
          <w:sz w:val="28"/>
          <w:szCs w:val="28"/>
        </w:rPr>
      </w:pPr>
    </w:p>
    <w:p w:rsidR="00F9390C" w:rsidRDefault="00F9390C" w:rsidP="00F2722F">
      <w:pPr>
        <w:rPr>
          <w:b/>
          <w:sz w:val="28"/>
          <w:szCs w:val="28"/>
        </w:rPr>
      </w:pPr>
    </w:p>
    <w:p w:rsidR="004F431C" w:rsidRPr="002E6CF0" w:rsidRDefault="004F431C" w:rsidP="00F2722F">
      <w:pPr>
        <w:rPr>
          <w:b/>
          <w:sz w:val="28"/>
          <w:szCs w:val="28"/>
        </w:rPr>
      </w:pPr>
      <w:r w:rsidRPr="002E6CF0">
        <w:rPr>
          <w:b/>
          <w:sz w:val="28"/>
          <w:szCs w:val="28"/>
        </w:rPr>
        <w:lastRenderedPageBreak/>
        <w:t xml:space="preserve">Comparing the </w:t>
      </w:r>
      <w:r w:rsidR="00893B0F" w:rsidRPr="002E6CF0">
        <w:rPr>
          <w:b/>
          <w:sz w:val="28"/>
          <w:szCs w:val="28"/>
        </w:rPr>
        <w:t>US</w:t>
      </w:r>
      <w:r w:rsidRPr="002E6CF0">
        <w:rPr>
          <w:b/>
          <w:sz w:val="28"/>
          <w:szCs w:val="28"/>
        </w:rPr>
        <w:t xml:space="preserve"> and Turkey</w:t>
      </w:r>
    </w:p>
    <w:p w:rsidR="00950237" w:rsidRPr="002E6CF0" w:rsidRDefault="00950237" w:rsidP="00F2722F">
      <w:pPr>
        <w:rPr>
          <w:sz w:val="28"/>
          <w:szCs w:val="28"/>
        </w:rPr>
      </w:pPr>
    </w:p>
    <w:p w:rsidR="00343B15" w:rsidRPr="002E6CF0" w:rsidRDefault="00343B15" w:rsidP="006434C9">
      <w:pPr>
        <w:rPr>
          <w:sz w:val="28"/>
          <w:szCs w:val="28"/>
        </w:rPr>
      </w:pPr>
      <w:r w:rsidRPr="002E6CF0">
        <w:rPr>
          <w:b/>
          <w:sz w:val="28"/>
          <w:szCs w:val="28"/>
        </w:rPr>
        <w:t>United States Public Procurement</w:t>
      </w:r>
      <w:r w:rsidR="002E6CF0">
        <w:rPr>
          <w:sz w:val="28"/>
          <w:szCs w:val="28"/>
        </w:rPr>
        <w:t xml:space="preserve"> - </w:t>
      </w:r>
      <w:r w:rsidR="00F35E3E" w:rsidRPr="002E6CF0">
        <w:rPr>
          <w:sz w:val="28"/>
          <w:szCs w:val="28"/>
        </w:rPr>
        <w:t xml:space="preserve">Public procurement in the </w:t>
      </w:r>
      <w:r w:rsidR="00893B0F" w:rsidRPr="002E6CF0">
        <w:rPr>
          <w:sz w:val="28"/>
          <w:szCs w:val="28"/>
        </w:rPr>
        <w:t>US</w:t>
      </w:r>
      <w:r w:rsidR="00F35E3E" w:rsidRPr="002E6CF0">
        <w:rPr>
          <w:sz w:val="28"/>
          <w:szCs w:val="28"/>
        </w:rPr>
        <w:t xml:space="preserve"> is governed by </w:t>
      </w:r>
      <w:r w:rsidR="00B52AFD" w:rsidRPr="002E6CF0">
        <w:rPr>
          <w:sz w:val="28"/>
          <w:szCs w:val="28"/>
        </w:rPr>
        <w:t xml:space="preserve">the Office of Federal Procurement Policy (OFPP) in the Office of Management and Budget </w:t>
      </w:r>
      <w:r w:rsidR="006434C9" w:rsidRPr="002E6CF0">
        <w:rPr>
          <w:sz w:val="28"/>
          <w:szCs w:val="28"/>
        </w:rPr>
        <w:t xml:space="preserve">which </w:t>
      </w:r>
      <w:r w:rsidR="00B52AFD" w:rsidRPr="002E6CF0">
        <w:rPr>
          <w:sz w:val="28"/>
          <w:szCs w:val="28"/>
        </w:rPr>
        <w:t>plays</w:t>
      </w:r>
      <w:r w:rsidR="006434C9" w:rsidRPr="002E6CF0">
        <w:rPr>
          <w:sz w:val="28"/>
          <w:szCs w:val="28"/>
        </w:rPr>
        <w:t xml:space="preserve"> the </w:t>
      </w:r>
      <w:r w:rsidR="00B52AFD" w:rsidRPr="002E6CF0">
        <w:rPr>
          <w:sz w:val="28"/>
          <w:szCs w:val="28"/>
        </w:rPr>
        <w:t xml:space="preserve">central role in </w:t>
      </w:r>
      <w:r w:rsidR="00533271" w:rsidRPr="002E6CF0">
        <w:rPr>
          <w:sz w:val="28"/>
          <w:szCs w:val="28"/>
        </w:rPr>
        <w:t xml:space="preserve">instituting </w:t>
      </w:r>
      <w:r w:rsidR="00893B0F" w:rsidRPr="002E6CF0">
        <w:rPr>
          <w:sz w:val="28"/>
          <w:szCs w:val="28"/>
        </w:rPr>
        <w:t>US</w:t>
      </w:r>
      <w:r w:rsidR="006434C9" w:rsidRPr="002E6CF0">
        <w:rPr>
          <w:sz w:val="28"/>
          <w:szCs w:val="28"/>
        </w:rPr>
        <w:t xml:space="preserve"> federal </w:t>
      </w:r>
      <w:r w:rsidR="00B52AFD" w:rsidRPr="002E6CF0">
        <w:rPr>
          <w:sz w:val="28"/>
          <w:szCs w:val="28"/>
        </w:rPr>
        <w:t xml:space="preserve">policies and practices. </w:t>
      </w:r>
      <w:r w:rsidR="006434C9" w:rsidRPr="002E6CF0">
        <w:rPr>
          <w:sz w:val="28"/>
          <w:szCs w:val="28"/>
        </w:rPr>
        <w:t xml:space="preserve">The OFPP shapes the policies and practices that federal agencies use to acquire the goods and services they need to carry out their responsibilities. Two statutes are the foundation for modern federal procurement: Federal Property and Administrative Services Act of 1949 (41 </w:t>
      </w:r>
      <w:r w:rsidR="00893B0F" w:rsidRPr="002E6CF0">
        <w:rPr>
          <w:sz w:val="28"/>
          <w:szCs w:val="28"/>
        </w:rPr>
        <w:t>US</w:t>
      </w:r>
      <w:r w:rsidR="006434C9" w:rsidRPr="002E6CF0">
        <w:rPr>
          <w:sz w:val="28"/>
          <w:szCs w:val="28"/>
        </w:rPr>
        <w:t xml:space="preserve">C.) (FPASA) and the Armed Services Procurement Act of 1949 (10 </w:t>
      </w:r>
      <w:r w:rsidR="00893B0F" w:rsidRPr="002E6CF0">
        <w:rPr>
          <w:sz w:val="28"/>
          <w:szCs w:val="28"/>
        </w:rPr>
        <w:t>US</w:t>
      </w:r>
      <w:r w:rsidR="006434C9" w:rsidRPr="002E6CF0">
        <w:rPr>
          <w:sz w:val="28"/>
          <w:szCs w:val="28"/>
        </w:rPr>
        <w:t>C.) (ASPA).</w:t>
      </w:r>
      <w:r w:rsidR="00BA7F61" w:rsidRPr="002E6CF0">
        <w:rPr>
          <w:sz w:val="28"/>
          <w:szCs w:val="28"/>
        </w:rPr>
        <w:t xml:space="preserve"> The Federal Acquisition Regulation (FAR) establishes public procurement procedures.  </w:t>
      </w:r>
    </w:p>
    <w:p w:rsidR="00343B15" w:rsidRPr="002E6CF0" w:rsidRDefault="00343B15" w:rsidP="006434C9">
      <w:pPr>
        <w:rPr>
          <w:sz w:val="28"/>
          <w:szCs w:val="28"/>
        </w:rPr>
      </w:pPr>
    </w:p>
    <w:p w:rsidR="00F35E3E" w:rsidRPr="002E6CF0" w:rsidRDefault="000A10E4" w:rsidP="006434C9">
      <w:pPr>
        <w:rPr>
          <w:sz w:val="28"/>
          <w:szCs w:val="28"/>
        </w:rPr>
      </w:pPr>
      <w:r w:rsidRPr="002E6CF0">
        <w:rPr>
          <w:sz w:val="28"/>
          <w:szCs w:val="28"/>
        </w:rPr>
        <w:t xml:space="preserve">With few exceptions, </w:t>
      </w:r>
      <w:r w:rsidR="00893B0F" w:rsidRPr="002E6CF0">
        <w:rPr>
          <w:sz w:val="28"/>
          <w:szCs w:val="28"/>
        </w:rPr>
        <w:t>US</w:t>
      </w:r>
      <w:r w:rsidRPr="002E6CF0">
        <w:rPr>
          <w:sz w:val="28"/>
          <w:szCs w:val="28"/>
        </w:rPr>
        <w:t xml:space="preserve"> public tenders are publicly listed on the Federal Business Opportunities website.  Aside from a few common business registration requirements, foreign companies are eligible to compete for almost all contracts on an even playing field </w:t>
      </w:r>
      <w:r w:rsidR="00533271" w:rsidRPr="002E6CF0">
        <w:rPr>
          <w:sz w:val="28"/>
          <w:szCs w:val="28"/>
        </w:rPr>
        <w:t>with</w:t>
      </w:r>
      <w:r w:rsidRPr="002E6CF0">
        <w:rPr>
          <w:sz w:val="28"/>
          <w:szCs w:val="28"/>
        </w:rPr>
        <w:t xml:space="preserve"> </w:t>
      </w:r>
      <w:r w:rsidR="00893B0F" w:rsidRPr="002E6CF0">
        <w:rPr>
          <w:sz w:val="28"/>
          <w:szCs w:val="28"/>
        </w:rPr>
        <w:t>US</w:t>
      </w:r>
      <w:r w:rsidRPr="002E6CF0">
        <w:rPr>
          <w:sz w:val="28"/>
          <w:szCs w:val="28"/>
        </w:rPr>
        <w:t xml:space="preserve"> companies.  </w:t>
      </w:r>
      <w:r w:rsidR="00BA7F61" w:rsidRPr="002E6CF0">
        <w:rPr>
          <w:sz w:val="28"/>
          <w:szCs w:val="28"/>
        </w:rPr>
        <w:t xml:space="preserve">The US federal procurement system is also subject to numerous statutes and international agreements. For example, the US became a party to the World Trade Organization Government Procurement Agreement on 1 January 1996 (this agreement seeks to ensure open, fair and transparent conditions of competition in the government procurement markets).  </w:t>
      </w:r>
    </w:p>
    <w:p w:rsidR="006434C9" w:rsidRPr="002E6CF0" w:rsidRDefault="006434C9" w:rsidP="00F35E3E">
      <w:pPr>
        <w:rPr>
          <w:sz w:val="28"/>
          <w:szCs w:val="28"/>
        </w:rPr>
      </w:pPr>
    </w:p>
    <w:p w:rsidR="00343B15" w:rsidRPr="002E6CF0" w:rsidRDefault="00343B15" w:rsidP="00CD03A9">
      <w:pPr>
        <w:rPr>
          <w:sz w:val="28"/>
          <w:szCs w:val="28"/>
        </w:rPr>
      </w:pPr>
      <w:r w:rsidRPr="002E6CF0">
        <w:rPr>
          <w:b/>
          <w:sz w:val="28"/>
          <w:szCs w:val="28"/>
        </w:rPr>
        <w:t>Turkey Public Procurement</w:t>
      </w:r>
      <w:r w:rsidR="002E6CF0">
        <w:rPr>
          <w:b/>
          <w:sz w:val="28"/>
          <w:szCs w:val="28"/>
        </w:rPr>
        <w:t xml:space="preserve"> - </w:t>
      </w:r>
      <w:r w:rsidR="00590F7D" w:rsidRPr="002E6CF0">
        <w:rPr>
          <w:sz w:val="28"/>
          <w:szCs w:val="28"/>
        </w:rPr>
        <w:t xml:space="preserve">Public procurements in Turkey play a large role in the overall Turkish economy, making up an estimated 10% of GDP.  </w:t>
      </w:r>
      <w:r w:rsidR="00950237" w:rsidRPr="002E6CF0">
        <w:rPr>
          <w:sz w:val="28"/>
          <w:szCs w:val="28"/>
        </w:rPr>
        <w:t>Public procurement</w:t>
      </w:r>
      <w:r w:rsidR="00590F7D" w:rsidRPr="002E6CF0">
        <w:rPr>
          <w:sz w:val="28"/>
          <w:szCs w:val="28"/>
        </w:rPr>
        <w:t xml:space="preserve"> law</w:t>
      </w:r>
      <w:r w:rsidR="00950237" w:rsidRPr="002E6CF0">
        <w:rPr>
          <w:sz w:val="28"/>
          <w:szCs w:val="28"/>
        </w:rPr>
        <w:t xml:space="preserve"> in Turkey is set forth in the </w:t>
      </w:r>
      <w:hyperlink r:id="rId15" w:history="1">
        <w:r w:rsidR="00950237" w:rsidRPr="002E6CF0">
          <w:rPr>
            <w:sz w:val="28"/>
            <w:szCs w:val="28"/>
          </w:rPr>
          <w:t>Public Procurement Law of Turkey</w:t>
        </w:r>
      </w:hyperlink>
      <w:r w:rsidR="00950237" w:rsidRPr="002E6CF0">
        <w:rPr>
          <w:sz w:val="28"/>
          <w:szCs w:val="28"/>
        </w:rPr>
        <w:t xml:space="preserve"> dated January 2012. </w:t>
      </w:r>
      <w:r w:rsidR="00C675D4" w:rsidRPr="002E6CF0">
        <w:rPr>
          <w:sz w:val="28"/>
          <w:szCs w:val="28"/>
        </w:rPr>
        <w:t xml:space="preserve">Turkey is an </w:t>
      </w:r>
      <w:r w:rsidR="00C675D4" w:rsidRPr="002E6CF0">
        <w:rPr>
          <w:i/>
          <w:sz w:val="28"/>
          <w:szCs w:val="28"/>
        </w:rPr>
        <w:t>observer</w:t>
      </w:r>
      <w:r w:rsidR="00C675D4" w:rsidRPr="002E6CF0">
        <w:rPr>
          <w:sz w:val="28"/>
          <w:szCs w:val="28"/>
        </w:rPr>
        <w:t xml:space="preserve"> to the WTO Government Procurement Agreement. </w:t>
      </w:r>
      <w:r w:rsidR="00BA7F61" w:rsidRPr="002E6CF0">
        <w:rPr>
          <w:sz w:val="28"/>
          <w:szCs w:val="28"/>
        </w:rPr>
        <w:t xml:space="preserve">Turkey signed a customs union with the EU in 1995, but the agreement does not address </w:t>
      </w:r>
      <w:r w:rsidR="000405F5" w:rsidRPr="002E6CF0">
        <w:rPr>
          <w:sz w:val="28"/>
          <w:szCs w:val="28"/>
        </w:rPr>
        <w:t xml:space="preserve">government </w:t>
      </w:r>
      <w:r w:rsidR="00BA7F61" w:rsidRPr="002E6CF0">
        <w:rPr>
          <w:sz w:val="28"/>
          <w:szCs w:val="28"/>
        </w:rPr>
        <w:t xml:space="preserve">procurement.  </w:t>
      </w:r>
    </w:p>
    <w:p w:rsidR="00343B15" w:rsidRPr="002E6CF0" w:rsidRDefault="00343B15" w:rsidP="00CD03A9">
      <w:pPr>
        <w:rPr>
          <w:sz w:val="28"/>
          <w:szCs w:val="28"/>
        </w:rPr>
      </w:pPr>
    </w:p>
    <w:p w:rsidR="00CD03A9" w:rsidRPr="002E6CF0" w:rsidRDefault="00950237" w:rsidP="00CD03A9">
      <w:pPr>
        <w:rPr>
          <w:sz w:val="28"/>
          <w:szCs w:val="28"/>
        </w:rPr>
      </w:pPr>
      <w:r w:rsidRPr="002E6CF0">
        <w:rPr>
          <w:sz w:val="28"/>
          <w:szCs w:val="28"/>
        </w:rPr>
        <w:t xml:space="preserve">The Public Procurement Authority of Turkey is the responsible agency for </w:t>
      </w:r>
      <w:r w:rsidR="00590F7D" w:rsidRPr="002E6CF0">
        <w:rPr>
          <w:sz w:val="28"/>
          <w:szCs w:val="28"/>
        </w:rPr>
        <w:t xml:space="preserve">administering </w:t>
      </w:r>
      <w:r w:rsidR="000405F5" w:rsidRPr="002E6CF0">
        <w:rPr>
          <w:sz w:val="28"/>
          <w:szCs w:val="28"/>
        </w:rPr>
        <w:t xml:space="preserve">government </w:t>
      </w:r>
      <w:r w:rsidRPr="002E6CF0">
        <w:rPr>
          <w:sz w:val="28"/>
          <w:szCs w:val="28"/>
        </w:rPr>
        <w:t xml:space="preserve">procurement procedures.  The Public Procurement Authority </w:t>
      </w:r>
      <w:r w:rsidR="00590F7D" w:rsidRPr="002E6CF0">
        <w:rPr>
          <w:sz w:val="28"/>
          <w:szCs w:val="28"/>
        </w:rPr>
        <w:t xml:space="preserve">openly </w:t>
      </w:r>
      <w:r w:rsidRPr="002E6CF0">
        <w:rPr>
          <w:sz w:val="28"/>
          <w:szCs w:val="28"/>
        </w:rPr>
        <w:t xml:space="preserve">announces </w:t>
      </w:r>
      <w:r w:rsidR="00533271" w:rsidRPr="002E6CF0">
        <w:rPr>
          <w:sz w:val="28"/>
          <w:szCs w:val="28"/>
        </w:rPr>
        <w:t xml:space="preserve">most </w:t>
      </w:r>
      <w:r w:rsidRPr="002E6CF0">
        <w:rPr>
          <w:sz w:val="28"/>
          <w:szCs w:val="28"/>
        </w:rPr>
        <w:t>public tenders and has a website in both Turkish and English</w:t>
      </w:r>
      <w:r w:rsidR="006C21E8" w:rsidRPr="002E6CF0">
        <w:rPr>
          <w:sz w:val="28"/>
          <w:szCs w:val="28"/>
        </w:rPr>
        <w:t xml:space="preserve"> (</w:t>
      </w:r>
      <w:r w:rsidR="00F35E3E" w:rsidRPr="002E6CF0">
        <w:rPr>
          <w:sz w:val="28"/>
          <w:szCs w:val="28"/>
        </w:rPr>
        <w:t xml:space="preserve">contract </w:t>
      </w:r>
      <w:r w:rsidR="006C21E8" w:rsidRPr="002E6CF0">
        <w:rPr>
          <w:sz w:val="28"/>
          <w:szCs w:val="28"/>
        </w:rPr>
        <w:t>announcements are made in Turkish)</w:t>
      </w:r>
      <w:r w:rsidRPr="002E6CF0">
        <w:rPr>
          <w:sz w:val="28"/>
          <w:szCs w:val="28"/>
        </w:rPr>
        <w:t xml:space="preserve">.  </w:t>
      </w:r>
      <w:r w:rsidR="00590F7D" w:rsidRPr="002E6CF0">
        <w:rPr>
          <w:sz w:val="28"/>
          <w:szCs w:val="28"/>
        </w:rPr>
        <w:t xml:space="preserve">The Public Procurement Authority’s e-Procurement system allows interested parties to download and view tender documents free of charge.  </w:t>
      </w:r>
      <w:r w:rsidR="00DC2F62" w:rsidRPr="002E6CF0">
        <w:rPr>
          <w:sz w:val="28"/>
          <w:szCs w:val="28"/>
        </w:rPr>
        <w:t xml:space="preserve">The Public Procurement Authority also offers a tender award appeals process.  </w:t>
      </w:r>
      <w:r w:rsidR="00590F7D" w:rsidRPr="002E6CF0">
        <w:rPr>
          <w:sz w:val="28"/>
          <w:szCs w:val="28"/>
        </w:rPr>
        <w:t xml:space="preserve">Turkey’s procurement </w:t>
      </w:r>
      <w:r w:rsidR="006C21E8" w:rsidRPr="002E6CF0">
        <w:rPr>
          <w:sz w:val="28"/>
          <w:szCs w:val="28"/>
        </w:rPr>
        <w:t>law generally requires competitive bidding proce</w:t>
      </w:r>
      <w:r w:rsidR="00590F7D" w:rsidRPr="002E6CF0">
        <w:rPr>
          <w:sz w:val="28"/>
          <w:szCs w:val="28"/>
        </w:rPr>
        <w:t xml:space="preserve">dures in the public sector.  It also </w:t>
      </w:r>
      <w:r w:rsidR="00590F7D" w:rsidRPr="002E6CF0">
        <w:rPr>
          <w:sz w:val="28"/>
          <w:szCs w:val="28"/>
        </w:rPr>
        <w:lastRenderedPageBreak/>
        <w:t xml:space="preserve">sets </w:t>
      </w:r>
      <w:r w:rsidR="006C21E8" w:rsidRPr="002E6CF0">
        <w:rPr>
          <w:sz w:val="28"/>
          <w:szCs w:val="28"/>
        </w:rPr>
        <w:t>minimum bidding thresholds under which foreign companies are prohibited from bidding</w:t>
      </w:r>
      <w:r w:rsidR="00590F7D" w:rsidRPr="002E6CF0">
        <w:rPr>
          <w:sz w:val="28"/>
          <w:szCs w:val="28"/>
        </w:rPr>
        <w:t xml:space="preserve"> and </w:t>
      </w:r>
      <w:r w:rsidR="006C21E8" w:rsidRPr="002E6CF0">
        <w:rPr>
          <w:sz w:val="28"/>
          <w:szCs w:val="28"/>
        </w:rPr>
        <w:t xml:space="preserve">stipulates a price advantage of up to 15% for domestic companies. </w:t>
      </w:r>
      <w:r w:rsidR="00CD03A9" w:rsidRPr="002E6CF0">
        <w:rPr>
          <w:sz w:val="28"/>
          <w:szCs w:val="28"/>
        </w:rPr>
        <w:t xml:space="preserve">The Public Procurement law stipulates “the economically most advantageous tender shall be awarded with the contract,” but also states that “In cases where it is not possible to determine the economically most advantageous tender on the basis of the lowest price only, the economically most advantageous tender shall be determined by taking into account the factors other than price such as operation and maintenance costs, cost-effectiveness, productivity, quality and technical merit. In tender proceedings where the economically most advantageous tenders shall be determined by taking into account the other factors in addition to the price, these factors must be stated in the tender documents and where possible, must be expressed in monetary values. Relative weights shall be determined in tender documents for the factors which cannot be expressed in monetary values.” Thus Turkey’s Public Procurement Law seems to have the benefit of avoiding the trap of having to award a contract solely on lowest cost criteria.    </w:t>
      </w:r>
    </w:p>
    <w:p w:rsidR="00BD2EF8" w:rsidRPr="002E6CF0" w:rsidRDefault="00BD2EF8">
      <w:pPr>
        <w:rPr>
          <w:sz w:val="28"/>
          <w:szCs w:val="28"/>
        </w:rPr>
      </w:pPr>
    </w:p>
    <w:p w:rsidR="00B41ED6" w:rsidRPr="002E6CF0" w:rsidRDefault="00B41ED6">
      <w:pPr>
        <w:rPr>
          <w:sz w:val="28"/>
          <w:szCs w:val="28"/>
        </w:rPr>
      </w:pPr>
      <w:r w:rsidRPr="002E6CF0">
        <w:rPr>
          <w:b/>
          <w:sz w:val="28"/>
          <w:szCs w:val="28"/>
          <w:u w:val="single"/>
        </w:rPr>
        <w:t>Recommendation</w:t>
      </w:r>
      <w:r w:rsidR="005013DD" w:rsidRPr="002E6CF0">
        <w:rPr>
          <w:b/>
          <w:sz w:val="28"/>
          <w:szCs w:val="28"/>
          <w:u w:val="single"/>
        </w:rPr>
        <w:t>s</w:t>
      </w:r>
      <w:r w:rsidRPr="002E6CF0">
        <w:rPr>
          <w:sz w:val="28"/>
          <w:szCs w:val="28"/>
        </w:rPr>
        <w:t>:</w:t>
      </w:r>
    </w:p>
    <w:p w:rsidR="00B41ED6" w:rsidRPr="002E6CF0" w:rsidRDefault="00B41ED6">
      <w:pPr>
        <w:rPr>
          <w:sz w:val="28"/>
          <w:szCs w:val="28"/>
        </w:rPr>
      </w:pPr>
    </w:p>
    <w:p w:rsidR="00B1711B" w:rsidRDefault="002E6CF0">
      <w:pPr>
        <w:rPr>
          <w:sz w:val="28"/>
          <w:szCs w:val="28"/>
        </w:rPr>
      </w:pPr>
      <w:r w:rsidRPr="002E6CF0">
        <w:rPr>
          <w:b/>
          <w:sz w:val="28"/>
          <w:szCs w:val="28"/>
        </w:rPr>
        <w:t>Support g</w:t>
      </w:r>
      <w:r w:rsidR="00CD03A9" w:rsidRPr="002E6CF0">
        <w:rPr>
          <w:b/>
          <w:sz w:val="28"/>
          <w:szCs w:val="28"/>
        </w:rPr>
        <w:t>lobal best practices in public contracting—seeding i</w:t>
      </w:r>
      <w:r w:rsidR="007E565D" w:rsidRPr="002E6CF0">
        <w:rPr>
          <w:b/>
          <w:sz w:val="28"/>
          <w:szCs w:val="28"/>
        </w:rPr>
        <w:t>nnovation</w:t>
      </w:r>
      <w:r w:rsidR="007E565D" w:rsidRPr="002E6CF0">
        <w:rPr>
          <w:sz w:val="28"/>
          <w:szCs w:val="28"/>
        </w:rPr>
        <w:t>.  While attempting to ensure stringent and transparent application of government procurement</w:t>
      </w:r>
      <w:r>
        <w:rPr>
          <w:sz w:val="28"/>
          <w:szCs w:val="28"/>
        </w:rPr>
        <w:t>s</w:t>
      </w:r>
      <w:r w:rsidR="007E565D" w:rsidRPr="002E6CF0">
        <w:rPr>
          <w:sz w:val="28"/>
          <w:szCs w:val="28"/>
        </w:rPr>
        <w:t xml:space="preserve"> laws and procedures, government agencies charged with implementing contr</w:t>
      </w:r>
      <w:r w:rsidR="00326375">
        <w:rPr>
          <w:sz w:val="28"/>
          <w:szCs w:val="28"/>
        </w:rPr>
        <w:t>acting also run the risk of cho</w:t>
      </w:r>
      <w:bookmarkStart w:id="0" w:name="_GoBack"/>
      <w:bookmarkEnd w:id="0"/>
      <w:r w:rsidR="007E565D" w:rsidRPr="002E6CF0">
        <w:rPr>
          <w:sz w:val="28"/>
          <w:szCs w:val="28"/>
        </w:rPr>
        <w:t xml:space="preserve">king off competition, innovation, and quality.  </w:t>
      </w:r>
    </w:p>
    <w:p w:rsidR="002E6CF0" w:rsidRPr="002E6CF0" w:rsidRDefault="002E6CF0">
      <w:pPr>
        <w:rPr>
          <w:sz w:val="28"/>
          <w:szCs w:val="28"/>
        </w:rPr>
      </w:pPr>
    </w:p>
    <w:p w:rsidR="002E6CF0" w:rsidRPr="00206F79" w:rsidRDefault="00206F79" w:rsidP="00206F79">
      <w:pPr>
        <w:numPr>
          <w:ilvl w:val="0"/>
          <w:numId w:val="1"/>
        </w:numPr>
        <w:rPr>
          <w:b/>
          <w:i/>
          <w:sz w:val="28"/>
          <w:szCs w:val="28"/>
          <w:u w:val="single"/>
        </w:rPr>
      </w:pPr>
      <w:r w:rsidRPr="00206F79">
        <w:rPr>
          <w:b/>
          <w:sz w:val="28"/>
          <w:szCs w:val="28"/>
        </w:rPr>
        <w:t>Seek to avoid overly r</w:t>
      </w:r>
      <w:r w:rsidR="007E565D" w:rsidRPr="00206F79">
        <w:rPr>
          <w:b/>
          <w:sz w:val="28"/>
          <w:szCs w:val="28"/>
        </w:rPr>
        <w:t xml:space="preserve">igorous pre-bidding qualification requirements </w:t>
      </w:r>
      <w:r w:rsidRPr="00206F79">
        <w:rPr>
          <w:b/>
          <w:sz w:val="28"/>
          <w:szCs w:val="28"/>
        </w:rPr>
        <w:t xml:space="preserve">that </w:t>
      </w:r>
      <w:r w:rsidR="00B1711B" w:rsidRPr="00206F79">
        <w:rPr>
          <w:b/>
          <w:sz w:val="28"/>
          <w:szCs w:val="28"/>
        </w:rPr>
        <w:t xml:space="preserve">tend to </w:t>
      </w:r>
      <w:r w:rsidRPr="00206F79">
        <w:rPr>
          <w:b/>
          <w:sz w:val="28"/>
          <w:szCs w:val="28"/>
        </w:rPr>
        <w:t xml:space="preserve">create </w:t>
      </w:r>
      <w:r w:rsidR="007E565D" w:rsidRPr="00206F79">
        <w:rPr>
          <w:b/>
          <w:sz w:val="28"/>
          <w:szCs w:val="28"/>
        </w:rPr>
        <w:t>roa</w:t>
      </w:r>
      <w:r w:rsidR="00B1711B" w:rsidRPr="00206F79">
        <w:rPr>
          <w:b/>
          <w:sz w:val="28"/>
          <w:szCs w:val="28"/>
        </w:rPr>
        <w:t>dblocks that limit competitiveness and prevent Small and Medium Enterprises (which often offer the most innovative solutions)</w:t>
      </w:r>
      <w:r w:rsidR="00A23D3B">
        <w:rPr>
          <w:b/>
          <w:sz w:val="28"/>
          <w:szCs w:val="28"/>
        </w:rPr>
        <w:t xml:space="preserve">. </w:t>
      </w:r>
      <w:r w:rsidR="00B1711B" w:rsidRPr="00206F79">
        <w:rPr>
          <w:sz w:val="28"/>
          <w:szCs w:val="28"/>
        </w:rPr>
        <w:t xml:space="preserve">  </w:t>
      </w:r>
    </w:p>
    <w:p w:rsidR="00206F79" w:rsidRPr="00206F79" w:rsidRDefault="00206F79" w:rsidP="00206F79">
      <w:pPr>
        <w:rPr>
          <w:b/>
          <w:i/>
          <w:sz w:val="28"/>
          <w:szCs w:val="28"/>
          <w:u w:val="single"/>
        </w:rPr>
      </w:pPr>
    </w:p>
    <w:p w:rsidR="00B1711B" w:rsidRDefault="00B1711B" w:rsidP="00B1711B">
      <w:pPr>
        <w:numPr>
          <w:ilvl w:val="0"/>
          <w:numId w:val="1"/>
        </w:numPr>
        <w:rPr>
          <w:b/>
          <w:sz w:val="28"/>
          <w:szCs w:val="28"/>
        </w:rPr>
      </w:pPr>
      <w:r w:rsidRPr="002E6CF0">
        <w:rPr>
          <w:sz w:val="28"/>
          <w:szCs w:val="28"/>
        </w:rPr>
        <w:t xml:space="preserve">Excessively large projects result in only a few contractors being cable of submitting tenders, thus stymieing competition and innovation.  This is especially true in the information services arena.  </w:t>
      </w:r>
      <w:r w:rsidRPr="002E6CF0">
        <w:rPr>
          <w:b/>
          <w:sz w:val="28"/>
          <w:szCs w:val="28"/>
        </w:rPr>
        <w:t xml:space="preserve">Even though it requires more work on the part of government contracting authorities, breaking down projects into smaller work packages can </w:t>
      </w:r>
      <w:r w:rsidR="004F431C" w:rsidRPr="002E6CF0">
        <w:rPr>
          <w:b/>
          <w:sz w:val="28"/>
          <w:szCs w:val="28"/>
        </w:rPr>
        <w:t xml:space="preserve">create a level playing field and </w:t>
      </w:r>
      <w:r w:rsidRPr="002E6CF0">
        <w:rPr>
          <w:b/>
          <w:sz w:val="28"/>
          <w:szCs w:val="28"/>
        </w:rPr>
        <w:t xml:space="preserve">broaden the number of companies that can take part in a project and foster more innovative solutions. </w:t>
      </w:r>
    </w:p>
    <w:p w:rsidR="002E6CF0" w:rsidRPr="002E6CF0" w:rsidRDefault="002E6CF0" w:rsidP="002E6CF0">
      <w:pPr>
        <w:rPr>
          <w:b/>
          <w:sz w:val="28"/>
          <w:szCs w:val="28"/>
        </w:rPr>
      </w:pPr>
    </w:p>
    <w:p w:rsidR="007E565D" w:rsidRPr="002E6CF0" w:rsidRDefault="00B1711B" w:rsidP="002E6CF0">
      <w:pPr>
        <w:numPr>
          <w:ilvl w:val="0"/>
          <w:numId w:val="1"/>
        </w:numPr>
        <w:rPr>
          <w:sz w:val="28"/>
          <w:szCs w:val="28"/>
        </w:rPr>
      </w:pPr>
      <w:r w:rsidRPr="002E6CF0">
        <w:rPr>
          <w:sz w:val="28"/>
          <w:szCs w:val="28"/>
        </w:rPr>
        <w:lastRenderedPageBreak/>
        <w:t xml:space="preserve">Government laws and procedures have a hard time keeping up with the pace of technology.  </w:t>
      </w:r>
      <w:r w:rsidRPr="002E6CF0">
        <w:rPr>
          <w:b/>
          <w:sz w:val="28"/>
          <w:szCs w:val="28"/>
        </w:rPr>
        <w:t xml:space="preserve">To </w:t>
      </w:r>
      <w:r w:rsidR="00BD2EF8" w:rsidRPr="002E6CF0">
        <w:rPr>
          <w:b/>
          <w:sz w:val="28"/>
          <w:szCs w:val="28"/>
        </w:rPr>
        <w:t xml:space="preserve">seek more agile solutions, governments can engage in expanded pre-bid dialogue with prospective solution providers to learn more about the state of technology and help contractors design the best possible product or solution.  </w:t>
      </w:r>
      <w:r w:rsidR="00F2722F" w:rsidRPr="002E6CF0">
        <w:rPr>
          <w:b/>
          <w:sz w:val="28"/>
          <w:szCs w:val="28"/>
        </w:rPr>
        <w:t>Public tenders can be a way of attracting international technology that can then be made part of local solutions, thus spurring potential development.</w:t>
      </w:r>
      <w:r w:rsidR="00F2722F" w:rsidRPr="002E6CF0">
        <w:rPr>
          <w:sz w:val="28"/>
          <w:szCs w:val="28"/>
        </w:rPr>
        <w:t xml:space="preserve">  </w:t>
      </w:r>
      <w:r w:rsidRPr="002E6CF0">
        <w:rPr>
          <w:sz w:val="28"/>
          <w:szCs w:val="28"/>
        </w:rPr>
        <w:t xml:space="preserve">   </w:t>
      </w:r>
    </w:p>
    <w:sectPr w:rsidR="007E565D" w:rsidRPr="002E6CF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90C" w:rsidRDefault="00F9390C" w:rsidP="00F9390C">
      <w:r>
        <w:separator/>
      </w:r>
    </w:p>
  </w:endnote>
  <w:endnote w:type="continuationSeparator" w:id="0">
    <w:p w:rsidR="00F9390C" w:rsidRDefault="00F9390C" w:rsidP="00F9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0B0" w:rsidRDefault="004330B0">
    <w:pPr>
      <w:pStyle w:val="Footer"/>
      <w:jc w:val="right"/>
    </w:pPr>
    <w:r>
      <w:fldChar w:fldCharType="begin"/>
    </w:r>
    <w:r>
      <w:instrText xml:space="preserve"> PAGE   \* MERGEFORMAT </w:instrText>
    </w:r>
    <w:r>
      <w:fldChar w:fldCharType="separate"/>
    </w:r>
    <w:r w:rsidR="00326375">
      <w:rPr>
        <w:noProof/>
      </w:rPr>
      <w:t>3</w:t>
    </w:r>
    <w:r>
      <w:rPr>
        <w:noProof/>
      </w:rPr>
      <w:fldChar w:fldCharType="end"/>
    </w:r>
  </w:p>
  <w:p w:rsidR="004330B0" w:rsidRDefault="00433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90C" w:rsidRDefault="00F9390C" w:rsidP="00F9390C">
      <w:r>
        <w:separator/>
      </w:r>
    </w:p>
  </w:footnote>
  <w:footnote w:type="continuationSeparator" w:id="0">
    <w:p w:rsidR="00F9390C" w:rsidRDefault="00F9390C" w:rsidP="00F93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F898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0F83CCE"/>
    <w:multiLevelType w:val="hybridMultilevel"/>
    <w:tmpl w:val="E04C6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111E4B"/>
    <w:multiLevelType w:val="hybridMultilevel"/>
    <w:tmpl w:val="A7141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65D"/>
    <w:rsid w:val="00013C01"/>
    <w:rsid w:val="000405F5"/>
    <w:rsid w:val="00081E23"/>
    <w:rsid w:val="000A10E4"/>
    <w:rsid w:val="001E75FD"/>
    <w:rsid w:val="00206F79"/>
    <w:rsid w:val="00230F2F"/>
    <w:rsid w:val="002B296C"/>
    <w:rsid w:val="002E6CF0"/>
    <w:rsid w:val="00326375"/>
    <w:rsid w:val="00343B15"/>
    <w:rsid w:val="003D611D"/>
    <w:rsid w:val="004330B0"/>
    <w:rsid w:val="004F431C"/>
    <w:rsid w:val="005013DD"/>
    <w:rsid w:val="00533271"/>
    <w:rsid w:val="00590F7D"/>
    <w:rsid w:val="005B05C7"/>
    <w:rsid w:val="006434C9"/>
    <w:rsid w:val="00696C59"/>
    <w:rsid w:val="006C21E8"/>
    <w:rsid w:val="007253E5"/>
    <w:rsid w:val="007E565D"/>
    <w:rsid w:val="00892E71"/>
    <w:rsid w:val="00893B0F"/>
    <w:rsid w:val="00912575"/>
    <w:rsid w:val="00950237"/>
    <w:rsid w:val="009D1113"/>
    <w:rsid w:val="00A03C90"/>
    <w:rsid w:val="00A23D3B"/>
    <w:rsid w:val="00AE2E95"/>
    <w:rsid w:val="00AE3345"/>
    <w:rsid w:val="00B1711B"/>
    <w:rsid w:val="00B41ED6"/>
    <w:rsid w:val="00B52AFD"/>
    <w:rsid w:val="00B83F2A"/>
    <w:rsid w:val="00BA7F61"/>
    <w:rsid w:val="00BD2EF8"/>
    <w:rsid w:val="00BF34E0"/>
    <w:rsid w:val="00C675D4"/>
    <w:rsid w:val="00CD03A9"/>
    <w:rsid w:val="00DC2F62"/>
    <w:rsid w:val="00DD25BE"/>
    <w:rsid w:val="00DE32FB"/>
    <w:rsid w:val="00EE4741"/>
    <w:rsid w:val="00F2722F"/>
    <w:rsid w:val="00F35E3E"/>
    <w:rsid w:val="00F82927"/>
    <w:rsid w:val="00F9390C"/>
    <w:rsid w:val="00FA6A4B"/>
    <w:rsid w:val="00FC6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50237"/>
    <w:rPr>
      <w:color w:val="0563C1"/>
      <w:u w:val="single"/>
    </w:rPr>
  </w:style>
  <w:style w:type="character" w:styleId="FollowedHyperlink">
    <w:name w:val="FollowedHyperlink"/>
    <w:uiPriority w:val="99"/>
    <w:semiHidden/>
    <w:unhideWhenUsed/>
    <w:rsid w:val="00950237"/>
    <w:rPr>
      <w:color w:val="954F72"/>
      <w:u w:val="single"/>
    </w:rPr>
  </w:style>
  <w:style w:type="paragraph" w:styleId="BalloonText">
    <w:name w:val="Balloon Text"/>
    <w:basedOn w:val="Normal"/>
    <w:link w:val="BalloonTextChar"/>
    <w:uiPriority w:val="99"/>
    <w:semiHidden/>
    <w:unhideWhenUsed/>
    <w:rsid w:val="00892E71"/>
    <w:rPr>
      <w:rFonts w:ascii="Segoe UI" w:hAnsi="Segoe UI" w:cs="Segoe UI"/>
      <w:sz w:val="18"/>
      <w:szCs w:val="18"/>
    </w:rPr>
  </w:style>
  <w:style w:type="character" w:customStyle="1" w:styleId="BalloonTextChar">
    <w:name w:val="Balloon Text Char"/>
    <w:link w:val="BalloonText"/>
    <w:uiPriority w:val="99"/>
    <w:semiHidden/>
    <w:rsid w:val="00892E71"/>
    <w:rPr>
      <w:rFonts w:ascii="Segoe UI" w:hAnsi="Segoe UI" w:cs="Segoe UI"/>
      <w:sz w:val="18"/>
      <w:szCs w:val="18"/>
    </w:rPr>
  </w:style>
  <w:style w:type="character" w:styleId="CommentReference">
    <w:name w:val="annotation reference"/>
    <w:uiPriority w:val="99"/>
    <w:semiHidden/>
    <w:unhideWhenUsed/>
    <w:rsid w:val="00B83F2A"/>
    <w:rPr>
      <w:sz w:val="18"/>
      <w:szCs w:val="18"/>
    </w:rPr>
  </w:style>
  <w:style w:type="paragraph" w:styleId="CommentText">
    <w:name w:val="annotation text"/>
    <w:basedOn w:val="Normal"/>
    <w:link w:val="CommentTextChar"/>
    <w:uiPriority w:val="99"/>
    <w:semiHidden/>
    <w:unhideWhenUsed/>
    <w:rsid w:val="00B83F2A"/>
    <w:rPr>
      <w:sz w:val="24"/>
      <w:szCs w:val="24"/>
    </w:rPr>
  </w:style>
  <w:style w:type="character" w:customStyle="1" w:styleId="CommentTextChar">
    <w:name w:val="Comment Text Char"/>
    <w:link w:val="CommentText"/>
    <w:uiPriority w:val="99"/>
    <w:semiHidden/>
    <w:rsid w:val="00B83F2A"/>
    <w:rPr>
      <w:sz w:val="24"/>
      <w:szCs w:val="24"/>
    </w:rPr>
  </w:style>
  <w:style w:type="paragraph" w:styleId="CommentSubject">
    <w:name w:val="annotation subject"/>
    <w:basedOn w:val="CommentText"/>
    <w:next w:val="CommentText"/>
    <w:link w:val="CommentSubjectChar"/>
    <w:uiPriority w:val="99"/>
    <w:semiHidden/>
    <w:unhideWhenUsed/>
    <w:rsid w:val="00B83F2A"/>
    <w:rPr>
      <w:b/>
      <w:bCs/>
      <w:sz w:val="20"/>
      <w:szCs w:val="20"/>
    </w:rPr>
  </w:style>
  <w:style w:type="character" w:customStyle="1" w:styleId="CommentSubjectChar">
    <w:name w:val="Comment Subject Char"/>
    <w:link w:val="CommentSubject"/>
    <w:uiPriority w:val="99"/>
    <w:semiHidden/>
    <w:rsid w:val="00B83F2A"/>
    <w:rPr>
      <w:b/>
      <w:bCs/>
      <w:sz w:val="24"/>
      <w:szCs w:val="24"/>
    </w:rPr>
  </w:style>
  <w:style w:type="paragraph" w:styleId="Revision">
    <w:name w:val="Revision"/>
    <w:hidden/>
    <w:uiPriority w:val="99"/>
    <w:semiHidden/>
    <w:rsid w:val="00FC6360"/>
    <w:rPr>
      <w:sz w:val="22"/>
      <w:szCs w:val="22"/>
    </w:rPr>
  </w:style>
  <w:style w:type="paragraph" w:styleId="ListParagraph">
    <w:name w:val="List Paragraph"/>
    <w:basedOn w:val="Normal"/>
    <w:uiPriority w:val="34"/>
    <w:qFormat/>
    <w:rsid w:val="002E6CF0"/>
    <w:pPr>
      <w:ind w:left="720"/>
    </w:pPr>
  </w:style>
  <w:style w:type="paragraph" w:styleId="Header">
    <w:name w:val="header"/>
    <w:basedOn w:val="Normal"/>
    <w:link w:val="HeaderChar"/>
    <w:uiPriority w:val="99"/>
    <w:unhideWhenUsed/>
    <w:rsid w:val="00F9390C"/>
    <w:pPr>
      <w:tabs>
        <w:tab w:val="center" w:pos="4680"/>
        <w:tab w:val="right" w:pos="9360"/>
      </w:tabs>
    </w:pPr>
  </w:style>
  <w:style w:type="character" w:customStyle="1" w:styleId="HeaderChar">
    <w:name w:val="Header Char"/>
    <w:link w:val="Header"/>
    <w:uiPriority w:val="99"/>
    <w:rsid w:val="00F9390C"/>
    <w:rPr>
      <w:sz w:val="22"/>
      <w:szCs w:val="22"/>
    </w:rPr>
  </w:style>
  <w:style w:type="paragraph" w:styleId="Footer">
    <w:name w:val="footer"/>
    <w:basedOn w:val="Normal"/>
    <w:link w:val="FooterChar"/>
    <w:uiPriority w:val="99"/>
    <w:unhideWhenUsed/>
    <w:rsid w:val="00F9390C"/>
    <w:pPr>
      <w:tabs>
        <w:tab w:val="center" w:pos="4680"/>
        <w:tab w:val="right" w:pos="9360"/>
      </w:tabs>
    </w:pPr>
  </w:style>
  <w:style w:type="character" w:customStyle="1" w:styleId="FooterChar">
    <w:name w:val="Footer Char"/>
    <w:link w:val="Footer"/>
    <w:uiPriority w:val="99"/>
    <w:rsid w:val="00F9390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442739">
      <w:bodyDiv w:val="1"/>
      <w:marLeft w:val="0"/>
      <w:marRight w:val="0"/>
      <w:marTop w:val="0"/>
      <w:marBottom w:val="0"/>
      <w:divBdr>
        <w:top w:val="none" w:sz="0" w:space="0" w:color="auto"/>
        <w:left w:val="none" w:sz="0" w:space="0" w:color="auto"/>
        <w:bottom w:val="none" w:sz="0" w:space="0" w:color="auto"/>
        <w:right w:val="none" w:sz="0" w:space="0" w:color="auto"/>
      </w:divBdr>
      <w:divsChild>
        <w:div w:id="315577242">
          <w:marLeft w:val="0"/>
          <w:marRight w:val="0"/>
          <w:marTop w:val="0"/>
          <w:marBottom w:val="0"/>
          <w:divBdr>
            <w:top w:val="none" w:sz="0" w:space="0" w:color="auto"/>
            <w:left w:val="none" w:sz="0" w:space="0" w:color="auto"/>
            <w:bottom w:val="none" w:sz="0" w:space="0" w:color="auto"/>
            <w:right w:val="none" w:sz="0" w:space="0" w:color="auto"/>
          </w:divBdr>
        </w:div>
        <w:div w:id="1323391370">
          <w:marLeft w:val="0"/>
          <w:marRight w:val="0"/>
          <w:marTop w:val="0"/>
          <w:marBottom w:val="0"/>
          <w:divBdr>
            <w:top w:val="none" w:sz="0" w:space="0" w:color="auto"/>
            <w:left w:val="none" w:sz="0" w:space="0" w:color="auto"/>
            <w:bottom w:val="none" w:sz="0" w:space="0" w:color="auto"/>
            <w:right w:val="none" w:sz="0" w:space="0" w:color="auto"/>
          </w:divBdr>
        </w:div>
        <w:div w:id="1629166680">
          <w:marLeft w:val="0"/>
          <w:marRight w:val="0"/>
          <w:marTop w:val="0"/>
          <w:marBottom w:val="0"/>
          <w:divBdr>
            <w:top w:val="none" w:sz="0" w:space="0" w:color="auto"/>
            <w:left w:val="none" w:sz="0" w:space="0" w:color="auto"/>
            <w:bottom w:val="none" w:sz="0" w:space="0" w:color="auto"/>
            <w:right w:val="none" w:sz="0" w:space="0" w:color="auto"/>
          </w:divBdr>
        </w:div>
        <w:div w:id="1967659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file://C:\Users\cj76807\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TBO94HQ6\publicprocurementlawno%5b1%5d4734.doc" TargetMode="Externa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HOSTNAME%">NDCWACOT7D00028.nam.nsroot.net</XMLData>
</file>

<file path=customXml/item2.xml><?xml version="1.0" encoding="utf-8"?>
<XMLData TextToDisplay="%USERNAME%">cj76807</XMLData>
</file>

<file path=customXml/item3.xml><?xml version="1.0" encoding="utf-8"?>
<XMLData TextToDisplay="%EMAILADDRESS%">cj76807@imcnam.ssmb.com</XMLData>
</file>

<file path=customXml/item4.xml><?xml version="1.0" encoding="utf-8"?>
<XMLData TextToDisplay="%DOCUMENTGUID%">{00000000-0000-0000-0000-000000000000}</XMLData>
</file>

<file path=customXml/item5.xml><?xml version="1.0" encoding="utf-8"?>
<XMLData TextToDisplay="%CLASSIFICATIONDATETIME%">16:07 25/10/2016</XMLData>
</file>

<file path=customXml/item6.xml><?xml version="1.0" encoding="utf-8"?>
<XMLData TextToDisplay="RightsWATCHMark">1|CITI-GLOBAL-Public|{00000000-0000-0000-0000-000000000000}</XML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EA0EB-2DB8-4A9A-8240-1BD5A3B38478}">
  <ds:schemaRefs/>
</ds:datastoreItem>
</file>

<file path=customXml/itemProps2.xml><?xml version="1.0" encoding="utf-8"?>
<ds:datastoreItem xmlns:ds="http://schemas.openxmlformats.org/officeDocument/2006/customXml" ds:itemID="{A17E0E9A-C49C-4254-8B5E-2A53934580D6}">
  <ds:schemaRefs/>
</ds:datastoreItem>
</file>

<file path=customXml/itemProps3.xml><?xml version="1.0" encoding="utf-8"?>
<ds:datastoreItem xmlns:ds="http://schemas.openxmlformats.org/officeDocument/2006/customXml" ds:itemID="{D0AE5116-10E2-4C79-A49F-C33F091A7582}">
  <ds:schemaRefs/>
</ds:datastoreItem>
</file>

<file path=customXml/itemProps4.xml><?xml version="1.0" encoding="utf-8"?>
<ds:datastoreItem xmlns:ds="http://schemas.openxmlformats.org/officeDocument/2006/customXml" ds:itemID="{092FF4BE-4A0C-41CA-9D44-9A66717CA09F}">
  <ds:schemaRefs/>
</ds:datastoreItem>
</file>

<file path=customXml/itemProps5.xml><?xml version="1.0" encoding="utf-8"?>
<ds:datastoreItem xmlns:ds="http://schemas.openxmlformats.org/officeDocument/2006/customXml" ds:itemID="{A1C47B56-45BA-4FB3-8CAA-ACDF4EC8B6F1}">
  <ds:schemaRefs/>
</ds:datastoreItem>
</file>

<file path=customXml/itemProps6.xml><?xml version="1.0" encoding="utf-8"?>
<ds:datastoreItem xmlns:ds="http://schemas.openxmlformats.org/officeDocument/2006/customXml" ds:itemID="{0C3316AB-A709-42EB-B0EA-9AC2E72C8D7F}">
  <ds:schemaRefs/>
</ds:datastoreItem>
</file>

<file path=customXml/itemProps7.xml><?xml version="1.0" encoding="utf-8"?>
<ds:datastoreItem xmlns:ds="http://schemas.openxmlformats.org/officeDocument/2006/customXml" ds:itemID="{2A2B266B-6A91-4EDA-A06A-ED7446431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1059</Words>
  <Characters>6271</Characters>
  <Application>Microsoft Office Word</Application>
  <DocSecurity>0</DocSecurity>
  <Lines>130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Links>
    <vt:vector size="6" baseType="variant">
      <vt:variant>
        <vt:i4>7340132</vt:i4>
      </vt:variant>
      <vt:variant>
        <vt:i4>0</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Files/Content.Outlook/AppData/Local/Microsoft/Windows/Temporary Internet Files/Content.Outlook/TBO94HQ6/publicprocurementlawno%5b1%5d4734.doc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Holachek, Jeffrey</dc:creator>
  <cp:keywords/>
  <dc:description/>
  <cp:lastModifiedBy>Johnston, Charles R [GGA]</cp:lastModifiedBy>
  <cp:revision>4</cp:revision>
  <cp:lastPrinted>2016-06-20T12:49:00Z</cp:lastPrinted>
  <dcterms:created xsi:type="dcterms:W3CDTF">2016-10-25T16:07:00Z</dcterms:created>
  <dcterms:modified xsi:type="dcterms:W3CDTF">2016-11-07T20:14:00Z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1|CITI-GLOBAL-Public|{00000000-0000-0000-0000-000000000000}</vt:lpwstr>
  </property>
</Properties>
</file>